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4"/>
        <w:gridCol w:w="1994"/>
        <w:gridCol w:w="5245"/>
      </w:tblGrid>
      <w:tr w:rsidR="0042332F" w:rsidRPr="0088730B" w14:paraId="649688F7" w14:textId="77777777" w:rsidTr="0042332F">
        <w:tc>
          <w:tcPr>
            <w:tcW w:w="2254" w:type="dxa"/>
          </w:tcPr>
          <w:p w14:paraId="1DCB6E71" w14:textId="6906F440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masalah</w:t>
            </w:r>
            <w:proofErr w:type="spellEnd"/>
          </w:p>
        </w:tc>
        <w:tc>
          <w:tcPr>
            <w:tcW w:w="1994" w:type="dxa"/>
          </w:tcPr>
          <w:p w14:paraId="20589695" w14:textId="1BB539FD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730B">
              <w:rPr>
                <w:rFonts w:cstheme="minorHAnsi"/>
                <w:sz w:val="20"/>
                <w:szCs w:val="20"/>
                <w:lang w:val="en-US"/>
              </w:rPr>
              <w:t>strategi</w:t>
            </w:r>
          </w:p>
        </w:tc>
        <w:tc>
          <w:tcPr>
            <w:tcW w:w="5245" w:type="dxa"/>
          </w:tcPr>
          <w:p w14:paraId="01958815" w14:textId="14AC75DA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730B">
              <w:rPr>
                <w:rFonts w:cstheme="minorHAnsi"/>
                <w:sz w:val="20"/>
                <w:szCs w:val="20"/>
                <w:lang w:val="en-US"/>
              </w:rPr>
              <w:t>Langkah2</w:t>
            </w:r>
          </w:p>
        </w:tc>
      </w:tr>
      <w:tr w:rsidR="0042332F" w:rsidRPr="0088730B" w14:paraId="42A0F9B5" w14:textId="77777777" w:rsidTr="0042332F">
        <w:tc>
          <w:tcPr>
            <w:tcW w:w="2254" w:type="dxa"/>
          </w:tcPr>
          <w:p w14:paraId="7C16E349" w14:textId="0D795869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Laba</w:t>
            </w:r>
            <w:proofErr w:type="spellEnd"/>
            <w:r w:rsidRPr="008873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turun</w:t>
            </w:r>
            <w:proofErr w:type="spellEnd"/>
          </w:p>
        </w:tc>
        <w:tc>
          <w:tcPr>
            <w:tcW w:w="1994" w:type="dxa"/>
          </w:tcPr>
          <w:p w14:paraId="151A5225" w14:textId="79F92486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Melakukan</w:t>
            </w:r>
            <w:proofErr w:type="spellEnd"/>
            <w:r w:rsidRPr="008873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inovasi</w:t>
            </w:r>
            <w:proofErr w:type="spellEnd"/>
            <w:r w:rsidRPr="0088730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0B">
              <w:rPr>
                <w:rFonts w:cstheme="minorHAnsi"/>
                <w:sz w:val="20"/>
                <w:szCs w:val="20"/>
                <w:lang w:val="en-US"/>
              </w:rPr>
              <w:t>produk</w:t>
            </w:r>
            <w:proofErr w:type="spellEnd"/>
          </w:p>
        </w:tc>
        <w:tc>
          <w:tcPr>
            <w:tcW w:w="5245" w:type="dxa"/>
          </w:tcPr>
          <w:p w14:paraId="2629A4A0" w14:textId="514692EB" w:rsidR="0042332F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8730B">
              <w:rPr>
                <w:rFonts w:cstheme="minorHAnsi"/>
                <w:sz w:val="20"/>
                <w:szCs w:val="20"/>
                <w:lang w:val="en-US"/>
              </w:rPr>
              <w:t>Perusahaan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riset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teknologi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non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bakar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>mengembangkan</w:t>
            </w:r>
            <w:proofErr w:type="spellEnd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>energi</w:t>
            </w:r>
            <w:proofErr w:type="spellEnd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>baru</w:t>
            </w:r>
            <w:proofErr w:type="spellEnd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>terbaruka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>n</w:t>
            </w:r>
            <w:proofErr w:type="spellEnd"/>
            <w:r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yaitu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panel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surya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DCE1B33" w14:textId="66404888" w:rsidR="0042332F" w:rsidRPr="0088730B" w:rsidRDefault="001A40D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Ada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riset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operasional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dr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perusahaan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untuk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menjalankan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rencana</w:t>
            </w:r>
            <w:proofErr w:type="spellEnd"/>
            <w:r w:rsidR="0042332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2332F">
              <w:rPr>
                <w:rFonts w:cstheme="minorHAnsi"/>
                <w:sz w:val="20"/>
                <w:szCs w:val="20"/>
                <w:lang w:val="en-US"/>
              </w:rPr>
              <w:t>ini</w:t>
            </w:r>
            <w:proofErr w:type="spellEnd"/>
          </w:p>
        </w:tc>
      </w:tr>
      <w:tr w:rsidR="0042332F" w:rsidRPr="0088730B" w14:paraId="3C2629F7" w14:textId="77777777" w:rsidTr="0042332F">
        <w:tc>
          <w:tcPr>
            <w:tcW w:w="2254" w:type="dxa"/>
          </w:tcPr>
          <w:p w14:paraId="16EB3CB4" w14:textId="358DB13A" w:rsidR="0042332F" w:rsidRPr="0088730B" w:rsidRDefault="0042332F" w:rsidP="00F6640F">
            <w:pPr>
              <w:shd w:val="clear" w:color="auto" w:fill="FFFFFF"/>
              <w:ind w:left="32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lemahnya spirit untuk melakukan perubahan dan inovasi.</w:t>
            </w:r>
          </w:p>
        </w:tc>
        <w:tc>
          <w:tcPr>
            <w:tcW w:w="1994" w:type="dxa"/>
          </w:tcPr>
          <w:p w14:paraId="5984799D" w14:textId="604673FD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group building</w:t>
            </w:r>
          </w:p>
        </w:tc>
        <w:tc>
          <w:tcPr>
            <w:tcW w:w="5245" w:type="dxa"/>
          </w:tcPr>
          <w:p w14:paraId="4A3A6D07" w14:textId="0C3A4148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Tim HR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employee gathering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menciptakan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spirit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mulai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berkurang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karyawan</w:t>
            </w:r>
            <w:proofErr w:type="spellEnd"/>
          </w:p>
        </w:tc>
      </w:tr>
      <w:tr w:rsidR="0042332F" w:rsidRPr="0088730B" w14:paraId="31AFA5D3" w14:textId="77777777" w:rsidTr="0042332F">
        <w:tc>
          <w:tcPr>
            <w:tcW w:w="2254" w:type="dxa"/>
          </w:tcPr>
          <w:p w14:paraId="75F4DCC4" w14:textId="514D3759" w:rsidR="0042332F" w:rsidRPr="0088730B" w:rsidRDefault="0042332F" w:rsidP="00F6640F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kurangnya fokus karyawan dalam meningkatkan kompetensi.</w:t>
            </w:r>
          </w:p>
        </w:tc>
        <w:tc>
          <w:tcPr>
            <w:tcW w:w="1994" w:type="dxa"/>
          </w:tcPr>
          <w:p w14:paraId="4DC64E1A" w14:textId="4D5CFCA7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banyak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Pendidikan</w:t>
            </w:r>
          </w:p>
        </w:tc>
        <w:tc>
          <w:tcPr>
            <w:tcW w:w="5245" w:type="dxa"/>
          </w:tcPr>
          <w:p w14:paraId="4BAF21DF" w14:textId="48599EDA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bulan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bergilir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HR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kompetensi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dibutuhkan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unit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kerja</w:t>
            </w:r>
            <w:proofErr w:type="spellEnd"/>
          </w:p>
        </w:tc>
      </w:tr>
      <w:tr w:rsidR="0042332F" w:rsidRPr="0088730B" w14:paraId="2B1D4D1D" w14:textId="77777777" w:rsidTr="0042332F">
        <w:tc>
          <w:tcPr>
            <w:tcW w:w="2254" w:type="dxa"/>
          </w:tcPr>
          <w:p w14:paraId="6BF14D11" w14:textId="77777777" w:rsidR="0042332F" w:rsidRPr="0088730B" w:rsidRDefault="0042332F" w:rsidP="00F6640F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sistem pemberian bonus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 xml:space="preserve"> </w:t>
            </w:r>
          </w:p>
          <w:p w14:paraId="2C03966F" w14:textId="163F6535" w:rsidR="0042332F" w:rsidRPr="0042332F" w:rsidRDefault="0042332F" w:rsidP="00F6640F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kurang mengacu pada prestasi</w:t>
            </w:r>
          </w:p>
        </w:tc>
        <w:tc>
          <w:tcPr>
            <w:tcW w:w="1994" w:type="dxa"/>
          </w:tcPr>
          <w:p w14:paraId="20AEDC1F" w14:textId="1E5C8838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Peninjauan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4B90">
              <w:rPr>
                <w:rFonts w:cstheme="minorHAnsi"/>
                <w:sz w:val="20"/>
                <w:szCs w:val="20"/>
                <w:lang w:val="en-US"/>
              </w:rPr>
              <w:t>penilaian</w:t>
            </w:r>
            <w:proofErr w:type="spellEnd"/>
            <w:r w:rsidR="00FF4B9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KPI</w:t>
            </w:r>
          </w:p>
        </w:tc>
        <w:tc>
          <w:tcPr>
            <w:tcW w:w="5245" w:type="dxa"/>
          </w:tcPr>
          <w:p w14:paraId="6F3F42C9" w14:textId="0B11A934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HR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unit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review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atas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KPI masing2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obyektif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shg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berprestasi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mendapatkan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kinerjanya</w:t>
            </w:r>
            <w:proofErr w:type="spellEnd"/>
          </w:p>
        </w:tc>
      </w:tr>
      <w:tr w:rsidR="0042332F" w:rsidRPr="0088730B" w14:paraId="370309B8" w14:textId="77777777" w:rsidTr="0042332F">
        <w:tc>
          <w:tcPr>
            <w:tcW w:w="2254" w:type="dxa"/>
          </w:tcPr>
          <w:p w14:paraId="529D9A0C" w14:textId="303B0CE2" w:rsidR="0042332F" w:rsidRPr="0088730B" w:rsidRDefault="0042332F" w:rsidP="00F6640F">
            <w:pPr>
              <w:shd w:val="clear" w:color="auto" w:fill="FFFFFF"/>
              <w:ind w:left="32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adanya “kesenjangan ketrampilan” (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skill gap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)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 xml:space="preserve"> 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antara 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old generation employees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 dengan 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new and young generation employees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 xml:space="preserve">. </w:t>
            </w:r>
          </w:p>
        </w:tc>
        <w:tc>
          <w:tcPr>
            <w:tcW w:w="1994" w:type="dxa"/>
          </w:tcPr>
          <w:p w14:paraId="032BA64A" w14:textId="626A2D9F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Skill training</w:t>
            </w:r>
          </w:p>
        </w:tc>
        <w:tc>
          <w:tcPr>
            <w:tcW w:w="5245" w:type="dxa"/>
          </w:tcPr>
          <w:p w14:paraId="3C9715E3" w14:textId="540CC376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HR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membangun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bonding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antara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generasi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muda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sharing knowledge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mengadakan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seminar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tema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membangun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komunikasi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korporasi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sehingga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masing2 employee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menemukan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tepat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men-deliver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pekerjaan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tujuan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bersama</w:t>
            </w:r>
            <w:proofErr w:type="spellEnd"/>
          </w:p>
        </w:tc>
      </w:tr>
      <w:tr w:rsidR="0042332F" w:rsidRPr="0088730B" w14:paraId="230D5DA0" w14:textId="77777777" w:rsidTr="0042332F">
        <w:tc>
          <w:tcPr>
            <w:tcW w:w="2254" w:type="dxa"/>
          </w:tcPr>
          <w:p w14:paraId="305B21A1" w14:textId="00F1F6CE" w:rsidR="0042332F" w:rsidRPr="0088730B" w:rsidRDefault="0042332F" w:rsidP="00F6640F">
            <w:pPr>
              <w:shd w:val="clear" w:color="auto" w:fill="FFFFFF"/>
              <w:ind w:left="32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tidak adanya kejelasan dalam perencanaan karir karyawan (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employee career planning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)</w:t>
            </w:r>
          </w:p>
        </w:tc>
        <w:tc>
          <w:tcPr>
            <w:tcW w:w="1994" w:type="dxa"/>
          </w:tcPr>
          <w:p w14:paraId="3325FC46" w14:textId="23DF7FA0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jenjang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karir</w:t>
            </w:r>
            <w:proofErr w:type="spellEnd"/>
          </w:p>
        </w:tc>
        <w:tc>
          <w:tcPr>
            <w:tcW w:w="5245" w:type="dxa"/>
          </w:tcPr>
          <w:p w14:paraId="534BDAA7" w14:textId="002B60A9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MK min 5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berhak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mengikuti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asesmen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kenaikan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jabatan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mendapatkan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promosi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performance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nya</w:t>
            </w:r>
            <w:proofErr w:type="spellEnd"/>
          </w:p>
        </w:tc>
      </w:tr>
      <w:tr w:rsidR="0042332F" w:rsidRPr="0088730B" w14:paraId="4CBEA0A5" w14:textId="77777777" w:rsidTr="0042332F">
        <w:tc>
          <w:tcPr>
            <w:tcW w:w="2254" w:type="dxa"/>
          </w:tcPr>
          <w:p w14:paraId="6230A3F7" w14:textId="4A6603EF" w:rsidR="0042332F" w:rsidRPr="0088730B" w:rsidRDefault="0042332F" w:rsidP="0088730B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 xml:space="preserve">para pelanggan (klien) mengeluh mengenai ketepatan waktu penyampaian laporan. </w:t>
            </w:r>
          </w:p>
        </w:tc>
        <w:tc>
          <w:tcPr>
            <w:tcW w:w="1994" w:type="dxa"/>
          </w:tcPr>
          <w:p w14:paraId="7F0F19D0" w14:textId="10214DA8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Perkuat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aturan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kedisiplinan</w:t>
            </w:r>
            <w:proofErr w:type="spellEnd"/>
          </w:p>
        </w:tc>
        <w:tc>
          <w:tcPr>
            <w:tcW w:w="5245" w:type="dxa"/>
          </w:tcPr>
          <w:p w14:paraId="015E2DAA" w14:textId="74A56227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teguran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disiplin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pegawai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sanksi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bulan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jika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pelaporan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terlambat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aka</w:t>
            </w:r>
            <w:r w:rsidR="00FF4B90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End"/>
            <w:r w:rsidR="00FF4B9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pengurangan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gaji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10%</w:t>
            </w:r>
          </w:p>
        </w:tc>
      </w:tr>
      <w:tr w:rsidR="0042332F" w:rsidRPr="0088730B" w14:paraId="7C4B0C54" w14:textId="77777777" w:rsidTr="0042332F">
        <w:tc>
          <w:tcPr>
            <w:tcW w:w="2254" w:type="dxa"/>
          </w:tcPr>
          <w:p w14:paraId="53763BF7" w14:textId="3179CBD5" w:rsidR="0042332F" w:rsidRPr="0088730B" w:rsidRDefault="0042332F" w:rsidP="0088730B">
            <w:pPr>
              <w:shd w:val="clear" w:color="auto" w:fill="FFFFFF"/>
              <w:contextualSpacing/>
              <w:jc w:val="both"/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</w:pP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pengelolaan manajemen proyek  (</w:t>
            </w:r>
            <w:r w:rsidRPr="0088730B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val="af-ZA" w:eastAsia="en-ID"/>
              </w:rPr>
              <w:t>project management</w:t>
            </w:r>
            <w:r w:rsidRPr="0088730B">
              <w:rPr>
                <w:rFonts w:eastAsia="Times New Roman" w:cstheme="minorHAnsi"/>
                <w:color w:val="212529"/>
                <w:sz w:val="20"/>
                <w:szCs w:val="20"/>
                <w:lang w:val="af-ZA" w:eastAsia="en-ID"/>
              </w:rPr>
              <w:t>) yang kurang bagus oleh para pemimpin tim konstruksi</w:t>
            </w:r>
          </w:p>
        </w:tc>
        <w:tc>
          <w:tcPr>
            <w:tcW w:w="1994" w:type="dxa"/>
          </w:tcPr>
          <w:p w14:paraId="79E74765" w14:textId="5744AFD9" w:rsidR="0042332F" w:rsidRPr="0088730B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perbaikan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kontruksi</w:t>
            </w:r>
            <w:proofErr w:type="spellEnd"/>
          </w:p>
        </w:tc>
        <w:tc>
          <w:tcPr>
            <w:tcW w:w="5245" w:type="dxa"/>
          </w:tcPr>
          <w:p w14:paraId="0CD60E97" w14:textId="77777777" w:rsidR="0042332F" w:rsidRDefault="0042332F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Mengganti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peremajaan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pada tim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kontruksi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menciptakan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baru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kepuasan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klien</w:t>
            </w:r>
            <w:proofErr w:type="spellEnd"/>
            <w:r w:rsidR="00FF4B9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8AAF7A3" w14:textId="5EE29E17" w:rsidR="00FF4B90" w:rsidRPr="0088730B" w:rsidRDefault="00FF4B90" w:rsidP="00F6640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F3193CA" w14:textId="288D6AAB" w:rsidR="00023EF1" w:rsidRDefault="00023EF1" w:rsidP="00F6640F">
      <w:pPr>
        <w:rPr>
          <w:rFonts w:cstheme="minorHAnsi"/>
          <w:sz w:val="20"/>
          <w:szCs w:val="20"/>
          <w:lang w:val="en-US"/>
        </w:rPr>
      </w:pPr>
    </w:p>
    <w:p w14:paraId="579F7EC4" w14:textId="77777777" w:rsidR="00C22941" w:rsidRPr="004A79D2" w:rsidRDefault="00C22941" w:rsidP="00C229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en-ID"/>
        </w:rPr>
      </w:pPr>
      <w:r w:rsidRPr="004A79D2">
        <w:rPr>
          <w:rFonts w:eastAsia="Times New Roman" w:cstheme="minorHAnsi"/>
          <w:b/>
          <w:bCs/>
          <w:color w:val="212529"/>
          <w:sz w:val="20"/>
          <w:szCs w:val="20"/>
          <w:lang w:eastAsia="en-ID"/>
        </w:rPr>
        <w:t>HAMBATAN</w:t>
      </w:r>
    </w:p>
    <w:p w14:paraId="4FD56FBB" w14:textId="77777777" w:rsidR="00C22941" w:rsidRDefault="00C22941" w:rsidP="00C2294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en-ID"/>
        </w:rPr>
      </w:pPr>
    </w:p>
    <w:p w14:paraId="4A2C3F36" w14:textId="77777777" w:rsidR="00C22941" w:rsidRDefault="00C22941" w:rsidP="00C2294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en-ID"/>
        </w:rPr>
      </w:pP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Adaptasi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dari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setiap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karyawan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mungkin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akan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memakan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waktu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namun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dengan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dari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hal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ini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perusahaan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dapat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melihat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potensi2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karyawan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yang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cepat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belajar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,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berinovasi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sehingga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mampu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membangun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perusahaan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ke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depan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dengan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lebih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baik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>.</w:t>
      </w:r>
    </w:p>
    <w:p w14:paraId="1562EB21" w14:textId="77777777" w:rsidR="00C22941" w:rsidRDefault="00C22941" w:rsidP="00C2294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en-ID"/>
        </w:rPr>
      </w:pPr>
    </w:p>
    <w:p w14:paraId="0EE313C1" w14:textId="77777777" w:rsidR="00C22941" w:rsidRDefault="00C22941" w:rsidP="00C2294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en-ID"/>
        </w:rPr>
      </w:pP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Kondisi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keuangan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yang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merugi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bisa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dengan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mendatangkan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investor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jika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memang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dibutuhkan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jika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kondisi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keuangan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tidak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memadai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.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Atau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mengalihkan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beberapa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produk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>/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jasa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yang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merugi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ke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produk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baru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 xml:space="preserve"> </w:t>
      </w:r>
      <w:proofErr w:type="spellStart"/>
      <w:r>
        <w:rPr>
          <w:rFonts w:eastAsia="Times New Roman" w:cstheme="minorHAnsi"/>
          <w:color w:val="212529"/>
          <w:sz w:val="20"/>
          <w:szCs w:val="20"/>
          <w:lang w:eastAsia="en-ID"/>
        </w:rPr>
        <w:t>tsb</w:t>
      </w:r>
      <w:proofErr w:type="spellEnd"/>
      <w:r>
        <w:rPr>
          <w:rFonts w:eastAsia="Times New Roman" w:cstheme="minorHAnsi"/>
          <w:color w:val="212529"/>
          <w:sz w:val="20"/>
          <w:szCs w:val="20"/>
          <w:lang w:eastAsia="en-ID"/>
        </w:rPr>
        <w:t>.</w:t>
      </w:r>
    </w:p>
    <w:p w14:paraId="6F457B7E" w14:textId="77777777" w:rsidR="00C22941" w:rsidRPr="0088730B" w:rsidRDefault="00C22941" w:rsidP="00F6640F">
      <w:pPr>
        <w:rPr>
          <w:rFonts w:cstheme="minorHAnsi"/>
          <w:sz w:val="20"/>
          <w:szCs w:val="20"/>
          <w:lang w:val="en-US"/>
        </w:rPr>
      </w:pPr>
    </w:p>
    <w:p w14:paraId="64CB1F38" w14:textId="77777777" w:rsidR="0088730B" w:rsidRPr="0088730B" w:rsidRDefault="0088730B" w:rsidP="00F6640F">
      <w:pPr>
        <w:rPr>
          <w:rFonts w:cstheme="minorHAnsi"/>
          <w:sz w:val="20"/>
          <w:szCs w:val="20"/>
          <w:lang w:val="en-US"/>
        </w:rPr>
      </w:pPr>
    </w:p>
    <w:p w14:paraId="4D366A45" w14:textId="77777777" w:rsidR="0088730B" w:rsidRPr="0088730B" w:rsidRDefault="0088730B" w:rsidP="00F6640F">
      <w:pPr>
        <w:rPr>
          <w:rFonts w:cstheme="minorHAnsi"/>
          <w:sz w:val="20"/>
          <w:szCs w:val="20"/>
          <w:lang w:val="en-US"/>
        </w:rPr>
      </w:pPr>
    </w:p>
    <w:sectPr w:rsidR="0088730B" w:rsidRPr="0088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DD8"/>
    <w:multiLevelType w:val="multilevel"/>
    <w:tmpl w:val="E5D22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17243"/>
    <w:multiLevelType w:val="multilevel"/>
    <w:tmpl w:val="78D64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54488"/>
    <w:multiLevelType w:val="multilevel"/>
    <w:tmpl w:val="8FEA6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F1396"/>
    <w:multiLevelType w:val="multilevel"/>
    <w:tmpl w:val="33A4A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04330"/>
    <w:multiLevelType w:val="hybridMultilevel"/>
    <w:tmpl w:val="B55AB84A"/>
    <w:lvl w:ilvl="0" w:tplc="A0404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8245E"/>
    <w:multiLevelType w:val="multilevel"/>
    <w:tmpl w:val="EC7E4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085587">
    <w:abstractNumId w:val="3"/>
  </w:num>
  <w:num w:numId="2" w16cid:durableId="1038430728">
    <w:abstractNumId w:val="1"/>
  </w:num>
  <w:num w:numId="3" w16cid:durableId="534512956">
    <w:abstractNumId w:val="0"/>
  </w:num>
  <w:num w:numId="4" w16cid:durableId="1820418716">
    <w:abstractNumId w:val="2"/>
  </w:num>
  <w:num w:numId="5" w16cid:durableId="911550014">
    <w:abstractNumId w:val="5"/>
  </w:num>
  <w:num w:numId="6" w16cid:durableId="139958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F"/>
    <w:rsid w:val="00023EF1"/>
    <w:rsid w:val="000C2C70"/>
    <w:rsid w:val="001A40DF"/>
    <w:rsid w:val="0042332F"/>
    <w:rsid w:val="00537C0F"/>
    <w:rsid w:val="0088730B"/>
    <w:rsid w:val="00C22941"/>
    <w:rsid w:val="00CF7298"/>
    <w:rsid w:val="00F6640F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8F5B0"/>
  <w15:chartTrackingRefBased/>
  <w15:docId w15:val="{FAA3DE5E-DB06-4E22-AE6A-334E911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40F"/>
    <w:pPr>
      <w:ind w:left="720"/>
      <w:contextualSpacing/>
    </w:pPr>
  </w:style>
  <w:style w:type="table" w:styleId="TableGrid">
    <w:name w:val="Table Grid"/>
    <w:basedOn w:val="TableNormal"/>
    <w:uiPriority w:val="39"/>
    <w:rsid w:val="00F6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2149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Taspen Life2</dc:creator>
  <cp:keywords/>
  <dc:description/>
  <cp:lastModifiedBy>Taspen Life2</cp:lastModifiedBy>
  <cp:revision>5</cp:revision>
  <dcterms:created xsi:type="dcterms:W3CDTF">2023-07-21T03:52:00Z</dcterms:created>
  <dcterms:modified xsi:type="dcterms:W3CDTF">2023-07-21T04:49:00Z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4b8742eb-0834-40db-839f-f365fc1d8920</vt:lpwstr>
  </property>
</Properties>
</file>